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4376C1BF"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EC23F9">
        <w:rPr>
          <w:rFonts w:cs="Arial" w:hint="eastAsia"/>
          <w:lang w:val="en-US" w:eastAsia="ja-JP"/>
        </w:rPr>
        <w:t>9</w:t>
      </w:r>
      <w:r w:rsidR="00220405">
        <w:rPr>
          <w:rFonts w:cs="Arial"/>
          <w:lang w:val="en-US" w:eastAsia="ja-JP"/>
        </w:rPr>
        <w:t>-e</w:t>
      </w:r>
      <w:r w:rsidRPr="003100C3">
        <w:rPr>
          <w:rFonts w:cs="Arial"/>
          <w:lang w:val="en-US"/>
        </w:rPr>
        <w:tab/>
      </w:r>
      <w:r w:rsidR="00220405">
        <w:rPr>
          <w:rFonts w:cs="Arial"/>
          <w:sz w:val="28"/>
          <w:szCs w:val="32"/>
          <w:lang w:val="en-US"/>
        </w:rPr>
        <w:t>R2-2001479</w:t>
      </w:r>
    </w:p>
    <w:p w14:paraId="567B26D3" w14:textId="3806E151"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Pr="00220405">
        <w:rPr>
          <w:rFonts w:cs="Arial"/>
          <w:lang w:val="en-US" w:eastAsia="ja-JP"/>
        </w:rPr>
        <w:t>24th February - 6th March</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58AF1A2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7D6F65">
        <w:rPr>
          <w:rFonts w:cs="Arial" w:hint="eastAsia"/>
          <w:sz w:val="22"/>
          <w:szCs w:val="22"/>
          <w:lang w:val="en-US" w:eastAsia="ja-JP"/>
        </w:rPr>
        <w:t>6</w:t>
      </w:r>
      <w:r w:rsidR="007D6F65">
        <w:rPr>
          <w:rFonts w:cs="Arial"/>
          <w:sz w:val="22"/>
          <w:szCs w:val="22"/>
          <w:lang w:val="en-US" w:eastAsia="ja-JP"/>
        </w:rPr>
        <w:t>.</w:t>
      </w:r>
      <w:r w:rsidR="007D6F65">
        <w:rPr>
          <w:rFonts w:cs="Arial" w:hint="eastAsia"/>
          <w:sz w:val="22"/>
          <w:szCs w:val="22"/>
          <w:lang w:val="en-US" w:eastAsia="ja-JP"/>
        </w:rPr>
        <w:t>12</w:t>
      </w:r>
      <w:r w:rsidR="00F339DB">
        <w:rPr>
          <w:rFonts w:cs="Arial"/>
          <w:sz w:val="22"/>
          <w:szCs w:val="22"/>
          <w:lang w:val="en-US" w:eastAsia="ja-JP"/>
        </w:rPr>
        <w:t>.</w:t>
      </w:r>
      <w:r w:rsidR="007D6F65">
        <w:rPr>
          <w:rFonts w:cs="Arial" w:hint="eastAsia"/>
          <w:sz w:val="22"/>
          <w:szCs w:val="22"/>
          <w:lang w:val="en-US" w:eastAsia="ja-JP"/>
        </w:rPr>
        <w:t>4</w:t>
      </w:r>
    </w:p>
    <w:p w14:paraId="19F6006A" w14:textId="394F5B72"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064199">
        <w:rPr>
          <w:rFonts w:cs="Arial" w:hint="eastAsia"/>
          <w:sz w:val="22"/>
          <w:szCs w:val="22"/>
          <w:lang w:val="en-US" w:eastAsia="ja-JP"/>
        </w:rPr>
        <w:t xml:space="preserve"> , </w:t>
      </w:r>
      <w:r w:rsidR="00064199">
        <w:rPr>
          <w:rFonts w:cs="Arial"/>
          <w:sz w:val="22"/>
          <w:szCs w:val="22"/>
          <w:lang w:val="en-US" w:eastAsia="ja-JP"/>
        </w:rPr>
        <w:t>CMCC</w:t>
      </w:r>
    </w:p>
    <w:p w14:paraId="09BB6610" w14:textId="2334EED9"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EC23F9">
        <w:rPr>
          <w:rFonts w:cs="Arial"/>
          <w:sz w:val="22"/>
          <w:szCs w:val="22"/>
          <w:lang w:val="en-US" w:eastAsia="ja-JP"/>
        </w:rPr>
        <w:t>UE capability for location reporting in SCG failure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bookmarkStart w:id="0" w:name="_GoBack"/>
      <w:bookmarkEnd w:id="0"/>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2C0B7E44" w14:textId="379A20B2" w:rsidR="00064199" w:rsidRDefault="00064199" w:rsidP="00DF6766">
      <w:pPr>
        <w:pStyle w:val="a9"/>
        <w:rPr>
          <w:rFonts w:cs="Arial"/>
          <w:lang w:val="en-US" w:eastAsia="ja-JP"/>
        </w:rPr>
      </w:pPr>
      <w:r>
        <w:rPr>
          <w:rFonts w:cs="Arial" w:hint="eastAsia"/>
          <w:lang w:val="en-US" w:eastAsia="ja-JP"/>
        </w:rPr>
        <w:t>In the previous meeting, regarding UE location information reporting SCG fai</w:t>
      </w:r>
      <w:r>
        <w:rPr>
          <w:rFonts w:cs="Arial"/>
          <w:lang w:val="en-US" w:eastAsia="ja-JP"/>
        </w:rPr>
        <w:t>lure report, we reached agreements as following:</w:t>
      </w:r>
    </w:p>
    <w:p w14:paraId="31E01F9D" w14:textId="77777777" w:rsidR="00064199" w:rsidRPr="00085234" w:rsidRDefault="00064199" w:rsidP="00064199">
      <w:pPr>
        <w:pStyle w:val="Doc-text2"/>
      </w:pPr>
    </w:p>
    <w:p w14:paraId="7E298526" w14:textId="77777777" w:rsidR="00064199" w:rsidRPr="00085234" w:rsidRDefault="00064199" w:rsidP="00064199">
      <w:pPr>
        <w:pStyle w:val="Doc-text2"/>
        <w:pBdr>
          <w:top w:val="single" w:sz="4" w:space="1" w:color="auto"/>
          <w:left w:val="single" w:sz="4" w:space="4" w:color="auto"/>
          <w:bottom w:val="single" w:sz="4" w:space="1" w:color="auto"/>
          <w:right w:val="single" w:sz="4" w:space="4" w:color="auto"/>
        </w:pBdr>
      </w:pPr>
      <w:r w:rsidRPr="00085234">
        <w:t>Agreements:</w:t>
      </w:r>
    </w:p>
    <w:p w14:paraId="19E60F13" w14:textId="77777777" w:rsidR="00064199" w:rsidRPr="00085234" w:rsidRDefault="00064199" w:rsidP="00064199">
      <w:pPr>
        <w:pStyle w:val="Doc-text2"/>
        <w:pBdr>
          <w:top w:val="single" w:sz="4" w:space="1" w:color="auto"/>
          <w:left w:val="single" w:sz="4" w:space="4" w:color="auto"/>
          <w:bottom w:val="single" w:sz="4" w:space="1" w:color="auto"/>
          <w:right w:val="single" w:sz="4" w:space="4" w:color="auto"/>
        </w:pBdr>
      </w:pPr>
      <w:r w:rsidRPr="00085234">
        <w:t>1</w:t>
      </w:r>
      <w:r w:rsidRPr="00085234">
        <w:tab/>
        <w:t>Include UE location information in SCGFailureInformationNR message in 36.331.</w:t>
      </w:r>
    </w:p>
    <w:p w14:paraId="29DD0094" w14:textId="77777777" w:rsidR="00064199" w:rsidRPr="00085234" w:rsidRDefault="00064199" w:rsidP="00064199">
      <w:pPr>
        <w:pStyle w:val="Doc-text2"/>
        <w:pBdr>
          <w:top w:val="single" w:sz="4" w:space="1" w:color="auto"/>
          <w:left w:val="single" w:sz="4" w:space="4" w:color="auto"/>
          <w:bottom w:val="single" w:sz="4" w:space="1" w:color="auto"/>
          <w:right w:val="single" w:sz="4" w:space="4" w:color="auto"/>
        </w:pBdr>
      </w:pPr>
      <w:r w:rsidRPr="00085234">
        <w:t>2</w:t>
      </w:r>
      <w:r w:rsidRPr="00085234">
        <w:tab/>
        <w:t>Include UE location information (i.e.</w:t>
      </w:r>
      <w:r w:rsidRPr="00085234">
        <w:rPr>
          <w:lang w:val="en-US"/>
        </w:rPr>
        <w:t xml:space="preserve"> commonLocationInfo and WLAN and BT information if available</w:t>
      </w:r>
      <w:r w:rsidRPr="00085234">
        <w:t>) in SCGFailureInformation message and SCGFailureInformationEUTRA message in 38.331.</w:t>
      </w:r>
    </w:p>
    <w:p w14:paraId="1E6BFBD8" w14:textId="77777777" w:rsidR="00064199" w:rsidRPr="00085234" w:rsidRDefault="00064199" w:rsidP="00064199">
      <w:pPr>
        <w:pStyle w:val="Doc-text2"/>
        <w:pBdr>
          <w:top w:val="single" w:sz="4" w:space="1" w:color="auto"/>
          <w:left w:val="single" w:sz="4" w:space="4" w:color="auto"/>
          <w:bottom w:val="single" w:sz="4" w:space="1" w:color="auto"/>
          <w:right w:val="single" w:sz="4" w:space="4" w:color="auto"/>
        </w:pBdr>
      </w:pPr>
      <w:r w:rsidRPr="00064199">
        <w:rPr>
          <w:highlight w:val="yellow"/>
        </w:rPr>
        <w:t>FFS on the UE capability signalling and UE detailed location information.</w:t>
      </w:r>
    </w:p>
    <w:p w14:paraId="345684B5" w14:textId="099CEAAB" w:rsidR="00DF6766" w:rsidRPr="00064199" w:rsidRDefault="00064199" w:rsidP="00CE0424">
      <w:pPr>
        <w:pStyle w:val="a9"/>
        <w:rPr>
          <w:rFonts w:cs="Arial"/>
          <w:lang w:val="x-none" w:eastAsia="ja-JP"/>
        </w:rPr>
      </w:pPr>
      <w:r>
        <w:rPr>
          <w:rFonts w:cs="Arial"/>
          <w:lang w:val="x-none" w:eastAsia="ja-JP"/>
        </w:rPr>
        <w:t xml:space="preserve">Since there is a FFS on the UE capability signallig and UE detailed location information, </w:t>
      </w:r>
      <w:r>
        <w:rPr>
          <w:rFonts w:cs="Arial"/>
          <w:lang w:val="en-US" w:eastAsia="ja-JP"/>
        </w:rPr>
        <w:t>th</w:t>
      </w:r>
      <w:r w:rsidR="00DA2DDA">
        <w:rPr>
          <w:rFonts w:cs="Arial"/>
          <w:lang w:val="en-US" w:eastAsia="ja-JP"/>
        </w:rPr>
        <w:t xml:space="preserve">is paper </w:t>
      </w:r>
      <w:r>
        <w:rPr>
          <w:rFonts w:cs="Arial"/>
          <w:lang w:val="en-US" w:eastAsia="ja-JP"/>
        </w:rPr>
        <w:t>fu</w:t>
      </w:r>
      <w:r w:rsidR="00EC23F9">
        <w:rPr>
          <w:rFonts w:cs="Arial"/>
          <w:lang w:val="en-US" w:eastAsia="ja-JP"/>
        </w:rPr>
        <w:t>r</w:t>
      </w:r>
      <w:r>
        <w:rPr>
          <w:rFonts w:cs="Arial"/>
          <w:lang w:val="en-US" w:eastAsia="ja-JP"/>
        </w:rPr>
        <w:t xml:space="preserve">therly </w:t>
      </w:r>
      <w:r w:rsidR="00DA2DDA">
        <w:rPr>
          <w:rFonts w:cs="Arial"/>
          <w:lang w:val="en-US" w:eastAsia="ja-JP"/>
        </w:rPr>
        <w:t xml:space="preserve">provides </w:t>
      </w:r>
      <w:r w:rsidR="00EC23F9">
        <w:rPr>
          <w:rFonts w:cs="Arial"/>
          <w:lang w:val="en-US" w:eastAsia="ja-JP"/>
        </w:rPr>
        <w:t xml:space="preserve">views and </w:t>
      </w:r>
      <w:r w:rsidR="00DA2DDA">
        <w:rPr>
          <w:rFonts w:cs="Arial"/>
          <w:lang w:val="en-US" w:eastAsia="ja-JP"/>
        </w:rPr>
        <w:t xml:space="preserve">analysis </w:t>
      </w:r>
      <w:r w:rsidR="00EC23F9">
        <w:rPr>
          <w:rFonts w:cs="Arial"/>
          <w:lang w:val="en-US" w:eastAsia="ja-JP"/>
        </w:rPr>
        <w:t>on them</w:t>
      </w:r>
      <w:r>
        <w:rPr>
          <w:rFonts w:cs="Arial"/>
          <w:lang w:val="en-US" w:eastAsia="ja-JP"/>
        </w:rPr>
        <w:t>.</w:t>
      </w:r>
    </w:p>
    <w:p w14:paraId="194DB385" w14:textId="5CDE4627"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56362686" w14:textId="164BFC9E" w:rsidR="004154AF" w:rsidRDefault="00064199" w:rsidP="004154AF">
      <w:pPr>
        <w:pStyle w:val="21"/>
        <w:rPr>
          <w:rFonts w:cs="Arial"/>
          <w:lang w:val="en-US"/>
        </w:rPr>
      </w:pPr>
      <w:r>
        <w:rPr>
          <w:rFonts w:cs="Arial"/>
          <w:lang w:val="en-US"/>
        </w:rPr>
        <w:t xml:space="preserve">2.1 UE capability signaling </w:t>
      </w:r>
    </w:p>
    <w:p w14:paraId="0D38B4B1" w14:textId="693A9945" w:rsidR="002D697F" w:rsidRDefault="00064199" w:rsidP="00DA2DDA">
      <w:pPr>
        <w:rPr>
          <w:lang w:val="en-US"/>
        </w:rPr>
      </w:pPr>
      <w:r>
        <w:rPr>
          <w:lang w:val="en-US"/>
        </w:rPr>
        <w:t>I</w:t>
      </w:r>
      <w:r>
        <w:rPr>
          <w:rFonts w:hint="eastAsia"/>
          <w:lang w:val="en-US"/>
        </w:rPr>
        <w:t xml:space="preserve">n </w:t>
      </w:r>
      <w:r>
        <w:rPr>
          <w:lang w:val="en-US"/>
        </w:rPr>
        <w:t xml:space="preserve">the previous meeting, </w:t>
      </w:r>
      <w:r w:rsidR="002D697F">
        <w:rPr>
          <w:lang w:val="en-US"/>
        </w:rPr>
        <w:t xml:space="preserve">when we reached the agreements above, there are some companies raised that if a new </w:t>
      </w:r>
      <w:r w:rsidR="00EC23F9">
        <w:rPr>
          <w:lang w:val="en-US"/>
        </w:rPr>
        <w:t xml:space="preserve">UE </w:t>
      </w:r>
      <w:r w:rsidR="002D697F">
        <w:rPr>
          <w:lang w:val="en-US"/>
        </w:rPr>
        <w:t xml:space="preserve">capability is necessarily to be introduced to </w:t>
      </w:r>
      <w:r w:rsidR="00B675A3">
        <w:rPr>
          <w:lang w:val="en-US"/>
        </w:rPr>
        <w:t xml:space="preserve">solve the interoperability issue e.g. </w:t>
      </w:r>
      <w:r w:rsidR="00EC23F9">
        <w:rPr>
          <w:lang w:val="en-US"/>
        </w:rPr>
        <w:t xml:space="preserve">error decoding or </w:t>
      </w:r>
      <w:r w:rsidR="002D697F">
        <w:rPr>
          <w:lang w:val="en-US"/>
        </w:rPr>
        <w:t>distinguish rel-15 and r-16 UE of reporting SCGFailureInformation</w:t>
      </w:r>
      <w:r w:rsidR="00EC23F9">
        <w:rPr>
          <w:lang w:val="en-US"/>
        </w:rPr>
        <w:t xml:space="preserve"> message from eNB point of view</w:t>
      </w:r>
      <w:r w:rsidR="002D697F">
        <w:rPr>
          <w:lang w:val="en-US"/>
        </w:rPr>
        <w:t xml:space="preserve">. Regarding this, we analyzed </w:t>
      </w:r>
      <w:r w:rsidR="00EC23F9">
        <w:rPr>
          <w:lang w:val="en-US"/>
        </w:rPr>
        <w:t xml:space="preserve">this problem </w:t>
      </w:r>
      <w:r w:rsidR="002D697F">
        <w:rPr>
          <w:lang w:val="en-US"/>
        </w:rPr>
        <w:t>as below:</w:t>
      </w:r>
    </w:p>
    <w:p w14:paraId="24B2D1AC" w14:textId="4EDEB1CD" w:rsidR="00DB18C6" w:rsidRPr="002D697F" w:rsidRDefault="00DB18C6" w:rsidP="00EC23F9">
      <w:pPr>
        <w:jc w:val="center"/>
        <w:rPr>
          <w:lang w:val="en-US"/>
        </w:rPr>
      </w:pPr>
      <w:r>
        <w:rPr>
          <w:lang w:val="en-US"/>
        </w:rPr>
        <w:t xml:space="preserve">Table I: Interoperability analysis for SCG failure </w:t>
      </w:r>
      <w:r w:rsidR="00EC23F9">
        <w:rPr>
          <w:lang w:val="en-US"/>
        </w:rPr>
        <w:t>LocationInfo</w:t>
      </w:r>
      <w:r>
        <w:rPr>
          <w:lang w:val="en-US"/>
        </w:rPr>
        <w:t xml:space="preserve"> reporting</w:t>
      </w:r>
    </w:p>
    <w:tbl>
      <w:tblPr>
        <w:tblStyle w:val="aff4"/>
        <w:tblW w:w="0" w:type="auto"/>
        <w:tblInd w:w="-34" w:type="dxa"/>
        <w:tblLook w:val="04A0" w:firstRow="1" w:lastRow="0" w:firstColumn="1" w:lastColumn="0" w:noHBand="0" w:noVBand="1"/>
      </w:tblPr>
      <w:tblGrid>
        <w:gridCol w:w="3133"/>
        <w:gridCol w:w="3530"/>
        <w:gridCol w:w="2977"/>
      </w:tblGrid>
      <w:tr w:rsidR="002D697F" w14:paraId="239E8E75" w14:textId="77777777" w:rsidTr="00B675A3">
        <w:tc>
          <w:tcPr>
            <w:tcW w:w="3133" w:type="dxa"/>
          </w:tcPr>
          <w:p w14:paraId="0CA3D090" w14:textId="77777777" w:rsidR="002D697F" w:rsidRDefault="002D697F" w:rsidP="00DA2DDA">
            <w:pPr>
              <w:rPr>
                <w:lang w:val="en-US"/>
              </w:rPr>
            </w:pPr>
          </w:p>
        </w:tc>
        <w:tc>
          <w:tcPr>
            <w:tcW w:w="3530" w:type="dxa"/>
          </w:tcPr>
          <w:p w14:paraId="0384E9A0" w14:textId="68F41045" w:rsidR="002D697F" w:rsidRPr="002D697F" w:rsidRDefault="002D697F" w:rsidP="00DA2DDA">
            <w:pPr>
              <w:rPr>
                <w:rFonts w:eastAsia="游明朝"/>
                <w:lang w:val="en-US"/>
              </w:rPr>
            </w:pPr>
            <w:r>
              <w:rPr>
                <w:rFonts w:eastAsia="游明朝"/>
                <w:lang w:val="en-US"/>
              </w:rPr>
              <w:t>R</w:t>
            </w:r>
            <w:r>
              <w:rPr>
                <w:rFonts w:eastAsia="游明朝" w:hint="eastAsia"/>
                <w:lang w:val="en-US"/>
              </w:rPr>
              <w:t>el-</w:t>
            </w:r>
            <w:r>
              <w:rPr>
                <w:rFonts w:eastAsia="游明朝"/>
                <w:lang w:val="en-US"/>
              </w:rPr>
              <w:t>15 eNB</w:t>
            </w:r>
          </w:p>
        </w:tc>
        <w:tc>
          <w:tcPr>
            <w:tcW w:w="2977" w:type="dxa"/>
          </w:tcPr>
          <w:p w14:paraId="1D035347" w14:textId="2C893D89" w:rsidR="002D697F" w:rsidRPr="002D697F" w:rsidRDefault="002D697F" w:rsidP="00DA2DDA">
            <w:pPr>
              <w:rPr>
                <w:rFonts w:eastAsia="游明朝"/>
                <w:lang w:val="en-US"/>
              </w:rPr>
            </w:pPr>
            <w:r>
              <w:rPr>
                <w:rFonts w:eastAsia="游明朝"/>
                <w:lang w:val="en-US"/>
              </w:rPr>
              <w:t>R</w:t>
            </w:r>
            <w:r>
              <w:rPr>
                <w:rFonts w:eastAsia="游明朝" w:hint="eastAsia"/>
                <w:lang w:val="en-US"/>
              </w:rPr>
              <w:t>el-</w:t>
            </w:r>
            <w:r>
              <w:rPr>
                <w:rFonts w:eastAsia="游明朝"/>
                <w:lang w:val="en-US"/>
              </w:rPr>
              <w:t>16 eNB</w:t>
            </w:r>
          </w:p>
        </w:tc>
      </w:tr>
      <w:tr w:rsidR="002D697F" w14:paraId="745CDFBB" w14:textId="77777777" w:rsidTr="00B675A3">
        <w:tc>
          <w:tcPr>
            <w:tcW w:w="3133" w:type="dxa"/>
          </w:tcPr>
          <w:p w14:paraId="14CBD2CF" w14:textId="3E6FA023" w:rsidR="002D697F" w:rsidRPr="002D697F" w:rsidRDefault="002D697F" w:rsidP="00DA2DDA">
            <w:pPr>
              <w:rPr>
                <w:rFonts w:eastAsia="游明朝"/>
                <w:lang w:val="en-US"/>
              </w:rPr>
            </w:pPr>
            <w:r>
              <w:rPr>
                <w:rFonts w:eastAsia="游明朝"/>
                <w:lang w:val="en-US"/>
              </w:rPr>
              <w:t>R</w:t>
            </w:r>
            <w:r>
              <w:rPr>
                <w:rFonts w:eastAsia="游明朝" w:hint="eastAsia"/>
                <w:lang w:val="en-US"/>
              </w:rPr>
              <w:t>el-15 UE</w:t>
            </w:r>
            <w:r w:rsidR="00B675A3">
              <w:rPr>
                <w:rFonts w:eastAsia="游明朝"/>
                <w:lang w:val="en-US"/>
              </w:rPr>
              <w:t xml:space="preserve"> w/o locationInfo in SCG failureInfo msg</w:t>
            </w:r>
          </w:p>
        </w:tc>
        <w:tc>
          <w:tcPr>
            <w:tcW w:w="3530" w:type="dxa"/>
          </w:tcPr>
          <w:p w14:paraId="6A62FA6E" w14:textId="2B6D0857" w:rsidR="002D697F" w:rsidRDefault="002D697F" w:rsidP="00DA2DDA">
            <w:pPr>
              <w:rPr>
                <w:lang w:val="en-US"/>
              </w:rPr>
            </w:pPr>
            <w:r>
              <w:rPr>
                <w:rFonts w:ascii="游明朝" w:eastAsia="游明朝" w:hAnsi="游明朝" w:hint="eastAsia"/>
                <w:lang w:val="en-US"/>
              </w:rPr>
              <w:t>〇</w:t>
            </w:r>
          </w:p>
        </w:tc>
        <w:tc>
          <w:tcPr>
            <w:tcW w:w="2977" w:type="dxa"/>
          </w:tcPr>
          <w:p w14:paraId="722E46BE" w14:textId="3D543242" w:rsidR="002D697F" w:rsidRDefault="002D697F" w:rsidP="00DA2DDA">
            <w:pPr>
              <w:rPr>
                <w:lang w:val="en-US"/>
              </w:rPr>
            </w:pPr>
            <w:r>
              <w:rPr>
                <w:rFonts w:ascii="游明朝" w:eastAsia="游明朝" w:hAnsi="游明朝" w:hint="eastAsia"/>
                <w:lang w:val="en-US"/>
              </w:rPr>
              <w:t>〇</w:t>
            </w:r>
          </w:p>
        </w:tc>
      </w:tr>
      <w:tr w:rsidR="002D697F" w14:paraId="5034043E" w14:textId="77777777" w:rsidTr="00B675A3">
        <w:tc>
          <w:tcPr>
            <w:tcW w:w="3133" w:type="dxa"/>
          </w:tcPr>
          <w:p w14:paraId="29FFFAC0" w14:textId="5D5F5D61" w:rsidR="002D697F" w:rsidRPr="002D697F" w:rsidRDefault="002D697F" w:rsidP="00DA2DDA">
            <w:pPr>
              <w:rPr>
                <w:rFonts w:eastAsia="游明朝"/>
                <w:lang w:val="en-US"/>
              </w:rPr>
            </w:pPr>
            <w:r>
              <w:rPr>
                <w:rFonts w:eastAsia="游明朝"/>
                <w:lang w:val="en-US"/>
              </w:rPr>
              <w:t>R</w:t>
            </w:r>
            <w:r>
              <w:rPr>
                <w:rFonts w:eastAsia="游明朝" w:hint="eastAsia"/>
                <w:lang w:val="en-US"/>
              </w:rPr>
              <w:t>el-</w:t>
            </w:r>
            <w:r>
              <w:rPr>
                <w:rFonts w:eastAsia="游明朝"/>
                <w:lang w:val="en-US"/>
              </w:rPr>
              <w:t>16 UE</w:t>
            </w:r>
            <w:r w:rsidR="00B675A3">
              <w:rPr>
                <w:rFonts w:eastAsia="游明朝"/>
                <w:lang w:val="en-US"/>
              </w:rPr>
              <w:t xml:space="preserve"> w/ locaitonInfo in SCG failureInfo msg</w:t>
            </w:r>
          </w:p>
        </w:tc>
        <w:tc>
          <w:tcPr>
            <w:tcW w:w="3530" w:type="dxa"/>
          </w:tcPr>
          <w:p w14:paraId="5C436E4A" w14:textId="58CB4F2B" w:rsidR="002D697F" w:rsidRPr="002D697F" w:rsidRDefault="002D697F" w:rsidP="00DA2DDA">
            <w:pPr>
              <w:rPr>
                <w:rFonts w:eastAsia="游明朝"/>
                <w:lang w:val="en-US"/>
              </w:rPr>
            </w:pPr>
            <w:r>
              <w:rPr>
                <w:rFonts w:eastAsia="游明朝"/>
                <w:lang w:val="en-US"/>
              </w:rPr>
              <w:t>I</w:t>
            </w:r>
            <w:r>
              <w:rPr>
                <w:rFonts w:eastAsia="游明朝" w:hint="eastAsia"/>
                <w:lang w:val="en-US"/>
              </w:rPr>
              <w:t>gnore</w:t>
            </w:r>
            <w:r w:rsidR="00B675A3">
              <w:rPr>
                <w:rFonts w:eastAsia="游明朝"/>
                <w:lang w:val="en-US"/>
              </w:rPr>
              <w:t xml:space="preserve"> the locationInfo field</w:t>
            </w:r>
          </w:p>
        </w:tc>
        <w:tc>
          <w:tcPr>
            <w:tcW w:w="2977" w:type="dxa"/>
          </w:tcPr>
          <w:p w14:paraId="21EB0538" w14:textId="1C2B5326" w:rsidR="002D697F" w:rsidRDefault="002D697F" w:rsidP="00DA2DDA">
            <w:pPr>
              <w:rPr>
                <w:lang w:val="en-US"/>
              </w:rPr>
            </w:pPr>
            <w:r>
              <w:rPr>
                <w:rFonts w:ascii="游明朝" w:eastAsia="游明朝" w:hAnsi="游明朝" w:hint="eastAsia"/>
                <w:lang w:val="en-US"/>
              </w:rPr>
              <w:t>〇</w:t>
            </w:r>
          </w:p>
        </w:tc>
      </w:tr>
    </w:tbl>
    <w:p w14:paraId="144B5E88" w14:textId="304901B8" w:rsidR="00064199" w:rsidRDefault="00064199" w:rsidP="00DA2DDA">
      <w:pPr>
        <w:rPr>
          <w:lang w:val="en-US"/>
        </w:rPr>
      </w:pPr>
    </w:p>
    <w:p w14:paraId="7BD3AB7C" w14:textId="26BC92D4" w:rsidR="002D697F" w:rsidRDefault="00DB18C6" w:rsidP="00DA2DDA">
      <w:pPr>
        <w:rPr>
          <w:lang w:val="en-US"/>
        </w:rPr>
      </w:pPr>
      <w:r>
        <w:rPr>
          <w:lang w:val="en-US"/>
        </w:rPr>
        <w:t>Firstly, since there is no configuration signaling for this function, eNB does not necessarily to distinguish UE’s release version (i.e. rel-15 or rel-16). Secondly, as</w:t>
      </w:r>
      <w:r w:rsidR="002D697F">
        <w:rPr>
          <w:lang w:val="en-US"/>
        </w:rPr>
        <w:t xml:space="preserve"> we can observe from the table</w:t>
      </w:r>
      <w:r w:rsidR="00EC23F9">
        <w:rPr>
          <w:lang w:val="en-US"/>
        </w:rPr>
        <w:t xml:space="preserve"> I</w:t>
      </w:r>
      <w:r w:rsidR="002D697F">
        <w:rPr>
          <w:lang w:val="en-US"/>
        </w:rPr>
        <w:t xml:space="preserve"> above, </w:t>
      </w:r>
      <w:r>
        <w:rPr>
          <w:lang w:val="en-US"/>
        </w:rPr>
        <w:t>regarding the 4</w:t>
      </w:r>
      <w:r w:rsidR="00EC23F9">
        <w:rPr>
          <w:lang w:val="en-US"/>
        </w:rPr>
        <w:t xml:space="preserve"> cases</w:t>
      </w:r>
      <w:r>
        <w:rPr>
          <w:lang w:val="en-US"/>
        </w:rPr>
        <w:t xml:space="preserve">, </w:t>
      </w:r>
      <w:r w:rsidR="002D697F">
        <w:rPr>
          <w:lang w:val="en-US"/>
        </w:rPr>
        <w:t xml:space="preserve">there is no </w:t>
      </w:r>
      <w:r w:rsidR="00B675A3">
        <w:rPr>
          <w:lang w:val="en-US"/>
        </w:rPr>
        <w:t xml:space="preserve">interoperability </w:t>
      </w:r>
      <w:r w:rsidR="002D697F">
        <w:rPr>
          <w:lang w:val="en-US"/>
        </w:rPr>
        <w:t>problem except rel-16 UE reporting SCGFailureInformation message with location information to r</w:t>
      </w:r>
      <w:r w:rsidR="00EC23F9">
        <w:rPr>
          <w:lang w:val="en-US"/>
        </w:rPr>
        <w:t>el-15 eNB, since rel-1</w:t>
      </w:r>
      <w:r w:rsidR="002D697F">
        <w:rPr>
          <w:lang w:val="en-US"/>
        </w:rPr>
        <w:t xml:space="preserve">5 eNB cannot decode the location information field in the message, it will ignore it. </w:t>
      </w:r>
      <w:r w:rsidR="00B675A3">
        <w:rPr>
          <w:lang w:val="en-US"/>
        </w:rPr>
        <w:t>Th</w:t>
      </w:r>
      <w:r w:rsidR="00EC23F9">
        <w:rPr>
          <w:lang w:val="en-US"/>
        </w:rPr>
        <w:t>erefore, based on the analysis above</w:t>
      </w:r>
      <w:r w:rsidR="00B675A3">
        <w:rPr>
          <w:lang w:val="en-US"/>
        </w:rPr>
        <w:t>, without intr</w:t>
      </w:r>
      <w:r w:rsidR="00EC23F9">
        <w:rPr>
          <w:lang w:val="en-US"/>
        </w:rPr>
        <w:t>oducing a UE capability there exists no</w:t>
      </w:r>
      <w:r w:rsidR="00B675A3">
        <w:rPr>
          <w:lang w:val="en-US"/>
        </w:rPr>
        <w:t xml:space="preserve"> inter</w:t>
      </w:r>
      <w:r w:rsidR="00EC23F9">
        <w:rPr>
          <w:lang w:val="en-US"/>
        </w:rPr>
        <w:t>operability issue.</w:t>
      </w:r>
      <w:r w:rsidR="00B675A3">
        <w:rPr>
          <w:lang w:val="en-US"/>
        </w:rPr>
        <w:t xml:space="preserve"> </w:t>
      </w:r>
    </w:p>
    <w:p w14:paraId="5EE1A803" w14:textId="4DF32D20" w:rsidR="00B675A3" w:rsidRPr="00EC23F9" w:rsidRDefault="00B675A3" w:rsidP="00EC23F9">
      <w:pPr>
        <w:pStyle w:val="observation0"/>
      </w:pPr>
      <w:r w:rsidRPr="00EC23F9">
        <w:t>Observation</w:t>
      </w:r>
      <w:r w:rsidRPr="00EC23F9">
        <w:rPr>
          <w:rFonts w:hint="eastAsia"/>
        </w:rPr>
        <w:t xml:space="preserve"> </w:t>
      </w:r>
      <w:r w:rsidRPr="00EC23F9">
        <w:t xml:space="preserve">1: </w:t>
      </w:r>
      <w:r w:rsidR="00EC23F9" w:rsidRPr="00EC23F9">
        <w:t>There is no necessity to introduce a new UE capability for SCG failure location reporting function.</w:t>
      </w:r>
    </w:p>
    <w:p w14:paraId="5BCAF5BB" w14:textId="7955D675" w:rsidR="00EC23F9" w:rsidRDefault="00EC23F9" w:rsidP="00EC23F9">
      <w:pPr>
        <w:pStyle w:val="21"/>
        <w:rPr>
          <w:lang w:val="en-US"/>
        </w:rPr>
      </w:pPr>
      <w:r>
        <w:rPr>
          <w:rFonts w:hint="eastAsia"/>
          <w:lang w:val="en-US"/>
        </w:rPr>
        <w:lastRenderedPageBreak/>
        <w:t>2</w:t>
      </w:r>
      <w:r>
        <w:rPr>
          <w:lang w:val="en-US"/>
        </w:rPr>
        <w:t>.2 Mandatory support of feature</w:t>
      </w:r>
    </w:p>
    <w:p w14:paraId="6B71A444" w14:textId="1B69A26E" w:rsidR="00EC23F9" w:rsidRDefault="00EC23F9" w:rsidP="00DA2DDA">
      <w:pPr>
        <w:rPr>
          <w:lang w:val="en-US"/>
        </w:rPr>
      </w:pPr>
      <w:r>
        <w:rPr>
          <w:lang w:val="en-US"/>
        </w:rPr>
        <w:t>For the current commercial launching of EN-DC, we are feedback</w:t>
      </w:r>
      <w:r w:rsidR="002E2B34">
        <w:rPr>
          <w:lang w:val="en-US"/>
        </w:rPr>
        <w:t>ed</w:t>
      </w:r>
      <w:r>
        <w:rPr>
          <w:lang w:val="en-US"/>
        </w:rPr>
        <w:t xml:space="preserve"> by development team that there are a lot of SCG failure problems in NR coverage area. By extending the EN-DC deployment in a wider area in near future, we believe this feature is equivalently important as RLF location reporting for operators to understand where the SCG failure occurs in order to optimize the SN configuration. Therefore, location reporting in SCG failure should be mandatory supported without UE capability, i.e. if location information is available, UE shall include location information in SCG failure information report.</w:t>
      </w:r>
    </w:p>
    <w:p w14:paraId="42B278DA" w14:textId="61C49B99" w:rsidR="00EC23F9" w:rsidRPr="00EC23F9" w:rsidRDefault="00EC23F9" w:rsidP="00EC23F9">
      <w:pPr>
        <w:ind w:left="1305" w:hangingChars="650" w:hanging="1305"/>
        <w:rPr>
          <w:b/>
          <w:lang w:val="en-US"/>
        </w:rPr>
      </w:pPr>
      <w:r w:rsidRPr="00EC23F9">
        <w:rPr>
          <w:b/>
          <w:lang w:val="en-US"/>
        </w:rPr>
        <w:t>P</w:t>
      </w:r>
      <w:r w:rsidRPr="00EC23F9">
        <w:rPr>
          <w:rFonts w:hint="eastAsia"/>
          <w:b/>
          <w:lang w:val="en-US"/>
        </w:rPr>
        <w:t>roposal</w:t>
      </w:r>
      <w:r>
        <w:rPr>
          <w:b/>
          <w:lang w:val="en-US"/>
        </w:rPr>
        <w:t xml:space="preserve"> </w:t>
      </w:r>
      <w:r w:rsidRPr="00EC23F9">
        <w:rPr>
          <w:rFonts w:hint="eastAsia"/>
          <w:b/>
          <w:lang w:val="en-US"/>
        </w:rPr>
        <w:t>1</w:t>
      </w:r>
      <w:r w:rsidRPr="00EC23F9">
        <w:rPr>
          <w:b/>
          <w:lang w:val="en-US"/>
        </w:rPr>
        <w:t xml:space="preserve">: </w:t>
      </w:r>
      <w:r>
        <w:rPr>
          <w:b/>
          <w:lang w:val="en-US"/>
        </w:rPr>
        <w:t xml:space="preserve">  For rel-16 MR-DC, NR standalone support UE, mandatory support of </w:t>
      </w:r>
      <w:r w:rsidRPr="00EC23F9">
        <w:rPr>
          <w:b/>
          <w:lang w:val="en-US"/>
        </w:rPr>
        <w:t xml:space="preserve">location reporting function </w:t>
      </w:r>
      <w:r>
        <w:rPr>
          <w:b/>
          <w:lang w:val="en-US"/>
        </w:rPr>
        <w:t xml:space="preserve">in SCG failure report </w:t>
      </w:r>
      <w:r w:rsidRPr="00EC23F9">
        <w:rPr>
          <w:b/>
          <w:lang w:val="en-US"/>
        </w:rPr>
        <w:t>without UE capability</w:t>
      </w:r>
      <w:r>
        <w:rPr>
          <w:b/>
          <w:lang w:val="en-US"/>
        </w:rPr>
        <w:t xml:space="preserve"> signaling. </w:t>
      </w:r>
    </w:p>
    <w:p w14:paraId="3B963368" w14:textId="4F3CBB87" w:rsidR="00EC23F9" w:rsidRDefault="00EC23F9" w:rsidP="00EC23F9">
      <w:pPr>
        <w:pStyle w:val="21"/>
        <w:rPr>
          <w:lang w:val="en-US"/>
        </w:rPr>
      </w:pPr>
      <w:r>
        <w:rPr>
          <w:lang w:val="en-US"/>
        </w:rPr>
        <w:t>2.3 UE detailed location information</w:t>
      </w:r>
    </w:p>
    <w:p w14:paraId="67F30D9F" w14:textId="6083EEA8" w:rsidR="00EC23F9" w:rsidRDefault="00EC23F9" w:rsidP="00DA2DDA">
      <w:pPr>
        <w:rPr>
          <w:lang w:val="en-US"/>
        </w:rPr>
      </w:pPr>
      <w:r>
        <w:rPr>
          <w:lang w:val="en-US"/>
        </w:rPr>
        <w:t>We found there are discrepancies regarding to capture of detailed location information in current stage2 and stage3 CR. I</w:t>
      </w:r>
      <w:r>
        <w:rPr>
          <w:rFonts w:hint="eastAsia"/>
          <w:lang w:val="en-US"/>
        </w:rPr>
        <w:t xml:space="preserve">n </w:t>
      </w:r>
      <w:r>
        <w:rPr>
          <w:lang w:val="en-US"/>
        </w:rPr>
        <w:t xml:space="preserve">current stage2 running CR, the detailed location information in SCG failure is captured as </w:t>
      </w:r>
      <w:r w:rsidRPr="00EC23F9">
        <w:rPr>
          <w:lang w:val="en-US"/>
        </w:rPr>
        <w:t>commonLocationInfo</w:t>
      </w:r>
      <w:r>
        <w:rPr>
          <w:lang w:val="en-US"/>
        </w:rPr>
        <w:t xml:space="preserve">, </w:t>
      </w:r>
      <w:r w:rsidRPr="00EC23F9">
        <w:rPr>
          <w:lang w:val="en-US"/>
        </w:rPr>
        <w:t>WLAN and BT information</w:t>
      </w:r>
      <w:r>
        <w:rPr>
          <w:lang w:val="en-US"/>
        </w:rPr>
        <w:t xml:space="preserve">, if available while in 38.331, except them there also captured sensor-LocationInfo. For unifying stage2 and stage3 CRs, we propose as following: </w:t>
      </w:r>
    </w:p>
    <w:p w14:paraId="0EFF6A61" w14:textId="77777777" w:rsidR="00EC23F9" w:rsidRPr="00EC23F9" w:rsidRDefault="00EC23F9" w:rsidP="00EC23F9">
      <w:pPr>
        <w:ind w:left="1305" w:hangingChars="650" w:hanging="1305"/>
        <w:rPr>
          <w:b/>
          <w:lang w:val="en-US"/>
        </w:rPr>
      </w:pPr>
      <w:r w:rsidRPr="00EC23F9">
        <w:rPr>
          <w:b/>
          <w:lang w:val="en-US"/>
        </w:rPr>
        <w:t>Proposal</w:t>
      </w:r>
      <w:r>
        <w:rPr>
          <w:b/>
          <w:lang w:val="en-US"/>
        </w:rPr>
        <w:t xml:space="preserve"> </w:t>
      </w:r>
      <w:r w:rsidRPr="00EC23F9">
        <w:rPr>
          <w:b/>
          <w:lang w:val="en-US"/>
        </w:rPr>
        <w:t xml:space="preserve">2: </w:t>
      </w:r>
      <w:r>
        <w:rPr>
          <w:b/>
          <w:lang w:val="en-US"/>
        </w:rPr>
        <w:t xml:space="preserve">  </w:t>
      </w:r>
      <w:r w:rsidRPr="00EC23F9">
        <w:rPr>
          <w:b/>
          <w:lang w:val="en-US"/>
        </w:rPr>
        <w:t xml:space="preserve">RAN2 to agree the detailed location information </w:t>
      </w:r>
      <w:r>
        <w:rPr>
          <w:b/>
          <w:lang w:val="en-US"/>
        </w:rPr>
        <w:t xml:space="preserve">in SCG failure report </w:t>
      </w:r>
      <w:r w:rsidRPr="00EC23F9">
        <w:rPr>
          <w:b/>
          <w:lang w:val="en-US"/>
        </w:rPr>
        <w:t xml:space="preserve">should be commonLocationInfo, wlan-LocationInfo and bt-LocationInfo and sensor-LocationInfo, if available. </w:t>
      </w:r>
    </w:p>
    <w:p w14:paraId="48555FB6" w14:textId="3747F077" w:rsidR="00EC23F9" w:rsidRDefault="00EC23F9" w:rsidP="00DA2DDA">
      <w:pPr>
        <w:rPr>
          <w:lang w:val="en-US"/>
        </w:rPr>
      </w:pPr>
      <w:r>
        <w:rPr>
          <w:lang w:val="en-US"/>
        </w:rPr>
        <w:t>-----------------------------------------------------37.320 running CR ------------------------------------------------------------</w:t>
      </w:r>
    </w:p>
    <w:p w14:paraId="4FBF4960" w14:textId="27A68051" w:rsidR="00EC23F9" w:rsidRPr="00EC23F9" w:rsidRDefault="00EC23F9" w:rsidP="00EC23F9">
      <w:pPr>
        <w:rPr>
          <w:lang w:val="en-US"/>
        </w:rPr>
      </w:pPr>
      <w:bookmarkStart w:id="2" w:name="_Toc518610685"/>
      <w:r w:rsidRPr="00EC23F9">
        <w:rPr>
          <w:lang w:val="en-US"/>
        </w:rPr>
        <w:t>5.2.1.3</w:t>
      </w:r>
      <w:r>
        <w:rPr>
          <w:lang w:val="en-US"/>
        </w:rPr>
        <w:tab/>
      </w:r>
      <w:r w:rsidRPr="00EC23F9">
        <w:rPr>
          <w:lang w:val="en-US"/>
        </w:rPr>
        <w:tab/>
        <w:t>Detailed Location Information</w:t>
      </w:r>
      <w:bookmarkEnd w:id="2"/>
    </w:p>
    <w:p w14:paraId="368117A7" w14:textId="08C02E5D" w:rsidR="00EC23F9" w:rsidRPr="00EC23F9" w:rsidRDefault="00EC23F9" w:rsidP="00EC23F9">
      <w:pPr>
        <w:pStyle w:val="B1"/>
        <w:rPr>
          <w:lang w:val="en-US" w:eastAsia="ja-JP"/>
        </w:rPr>
      </w:pPr>
      <w:r w:rsidRPr="00EC23F9">
        <w:rPr>
          <w:lang w:val="en-US" w:eastAsia="ja-JP"/>
        </w:rPr>
        <w:t>-</w:t>
      </w:r>
      <w:r w:rsidRPr="00EC23F9">
        <w:rPr>
          <w:lang w:val="en-US" w:eastAsia="ja-JP"/>
        </w:rPr>
        <w:tab/>
        <w:t>to support UE location information in SCG failure, the location information (i.e. commonLocationInfo, see TS 38.331 [x] and WLAN and BT information, if available) is included in SCGFailureInformation message, see TS 36.331 [5].</w:t>
      </w:r>
    </w:p>
    <w:p w14:paraId="1811C507" w14:textId="06877E3C" w:rsidR="00EC23F9" w:rsidRDefault="00EC23F9" w:rsidP="00EC23F9">
      <w:pPr>
        <w:rPr>
          <w:lang w:val="en-US"/>
        </w:rPr>
      </w:pPr>
      <w:r w:rsidRPr="00EC23F9">
        <w:rPr>
          <w:rFonts w:hint="eastAsia"/>
          <w:lang w:val="en-US"/>
        </w:rPr>
        <w:t>-----------------------</w:t>
      </w:r>
      <w:r w:rsidRPr="00EC23F9">
        <w:rPr>
          <w:lang w:val="en-US"/>
        </w:rPr>
        <w:t>------------------------------------------------------------------------------------------------------------------</w:t>
      </w:r>
    </w:p>
    <w:p w14:paraId="17027A46" w14:textId="77777777" w:rsidR="00EC23F9" w:rsidRDefault="00EC23F9" w:rsidP="00EC23F9">
      <w:pPr>
        <w:rPr>
          <w:lang w:val="en-US"/>
        </w:rPr>
      </w:pPr>
    </w:p>
    <w:p w14:paraId="6FC510E5" w14:textId="5233068D" w:rsidR="00EC23F9" w:rsidRDefault="00EC23F9" w:rsidP="00EC23F9">
      <w:pPr>
        <w:rPr>
          <w:lang w:val="en-US"/>
        </w:rPr>
      </w:pPr>
      <w:r>
        <w:rPr>
          <w:lang w:val="en-US"/>
        </w:rPr>
        <w:t>-----------------------------------------------------38.331 running CR ------------------------------------------------------------</w:t>
      </w:r>
    </w:p>
    <w:p w14:paraId="4DA049E7" w14:textId="608FDFD2" w:rsidR="00EC23F9" w:rsidRPr="00EC23F9" w:rsidRDefault="00EC23F9" w:rsidP="00EC23F9">
      <w:pPr>
        <w:rPr>
          <w:lang w:val="en-US"/>
        </w:rPr>
      </w:pPr>
      <w:r w:rsidRPr="00EC23F9">
        <w:rPr>
          <w:lang w:val="en-US"/>
        </w:rPr>
        <w:t>5.7.3.4</w:t>
      </w:r>
      <w:r w:rsidRPr="00EC23F9">
        <w:rPr>
          <w:lang w:val="en-US"/>
        </w:rPr>
        <w:tab/>
      </w:r>
      <w:r>
        <w:rPr>
          <w:lang w:val="en-US"/>
        </w:rPr>
        <w:tab/>
      </w:r>
      <w:r w:rsidRPr="00EC23F9">
        <w:rPr>
          <w:lang w:val="en-US"/>
        </w:rPr>
        <w:t>Setting the contents of MeasResultSCG-Failure</w:t>
      </w:r>
    </w:p>
    <w:p w14:paraId="6071E781" w14:textId="77777777" w:rsidR="00EC23F9" w:rsidRPr="00431989" w:rsidRDefault="00EC23F9" w:rsidP="00EC23F9">
      <w:pPr>
        <w:pStyle w:val="B2"/>
        <w:rPr>
          <w:lang w:val="en-US"/>
        </w:rPr>
      </w:pPr>
      <w:r w:rsidRPr="00431989">
        <w:rPr>
          <w:lang w:val="en-US"/>
        </w:rPr>
        <w:t>2&gt;</w:t>
      </w:r>
      <w:r w:rsidRPr="00431989">
        <w:rPr>
          <w:lang w:val="en-US"/>
        </w:rPr>
        <w:tab/>
        <w:t xml:space="preserve">if available, set the </w:t>
      </w:r>
      <w:r w:rsidRPr="00EC23F9">
        <w:rPr>
          <w:lang w:val="en-US"/>
        </w:rPr>
        <w:t xml:space="preserve">locationInfo </w:t>
      </w:r>
      <w:r w:rsidRPr="00431989">
        <w:rPr>
          <w:lang w:val="en-US"/>
        </w:rPr>
        <w:t>as follows:</w:t>
      </w:r>
    </w:p>
    <w:p w14:paraId="0CCB2B17" w14:textId="77777777" w:rsidR="00EC23F9" w:rsidRPr="00EC23F9" w:rsidRDefault="00EC23F9" w:rsidP="00EC23F9">
      <w:pPr>
        <w:pStyle w:val="B3"/>
        <w:rPr>
          <w:lang w:val="en-US"/>
        </w:rPr>
      </w:pPr>
      <w:r w:rsidRPr="00431989">
        <w:rPr>
          <w:lang w:val="en-US"/>
        </w:rPr>
        <w:t>3&gt;</w:t>
      </w:r>
      <w:r w:rsidRPr="00431989">
        <w:rPr>
          <w:rFonts w:hint="eastAsia"/>
          <w:lang w:val="en-US"/>
        </w:rPr>
        <w:t xml:space="preserve"> </w:t>
      </w:r>
      <w:r w:rsidRPr="00431989">
        <w:rPr>
          <w:lang w:val="en-US"/>
        </w:rPr>
        <w:t>if available, set the</w:t>
      </w:r>
      <w:r w:rsidRPr="00431989">
        <w:rPr>
          <w:rFonts w:hint="eastAsia"/>
          <w:lang w:val="en-US"/>
        </w:rPr>
        <w:t xml:space="preserve"> </w:t>
      </w:r>
      <w:r w:rsidRPr="00EC23F9">
        <w:rPr>
          <w:lang w:val="en-US"/>
        </w:rPr>
        <w:t>commonLocationInfo</w:t>
      </w:r>
      <w:r w:rsidRPr="00EC23F9">
        <w:rPr>
          <w:rFonts w:hint="eastAsia"/>
          <w:lang w:val="en-US"/>
        </w:rPr>
        <w:t xml:space="preserve"> </w:t>
      </w:r>
      <w:r w:rsidRPr="00431989">
        <w:rPr>
          <w:lang w:val="en-US"/>
        </w:rPr>
        <w:t>to include the</w:t>
      </w:r>
      <w:r w:rsidRPr="00431989">
        <w:rPr>
          <w:rFonts w:hint="eastAsia"/>
          <w:lang w:val="en-US"/>
        </w:rPr>
        <w:t xml:space="preserve"> </w:t>
      </w:r>
      <w:r w:rsidRPr="00431989">
        <w:rPr>
          <w:lang w:val="en-US"/>
        </w:rPr>
        <w:t>detailed location information;</w:t>
      </w:r>
    </w:p>
    <w:p w14:paraId="6940C20F" w14:textId="77777777" w:rsidR="00EC23F9" w:rsidRPr="00431989" w:rsidRDefault="00EC23F9" w:rsidP="00EC23F9">
      <w:pPr>
        <w:pStyle w:val="B3"/>
        <w:rPr>
          <w:lang w:val="en-US"/>
        </w:rPr>
      </w:pPr>
      <w:r w:rsidRPr="00431989">
        <w:rPr>
          <w:lang w:val="en-US"/>
        </w:rPr>
        <w:t>3&gt;</w:t>
      </w:r>
      <w:r w:rsidRPr="00431989">
        <w:rPr>
          <w:lang w:val="en-US"/>
        </w:rPr>
        <w:tab/>
        <w:t xml:space="preserve">if available, set the </w:t>
      </w:r>
      <w:r w:rsidRPr="00EC23F9">
        <w:rPr>
          <w:lang w:val="en-US"/>
        </w:rPr>
        <w:t>bt-LocationInfo</w:t>
      </w:r>
      <w:r w:rsidRPr="00431989">
        <w:rPr>
          <w:lang w:val="en-US"/>
        </w:rPr>
        <w:t xml:space="preserve"> to include the Bluetooth measurement results, in order of decreasing RSSI for Bluetooth b</w:t>
      </w:r>
      <w:r>
        <w:rPr>
          <w:lang w:val="en-US"/>
        </w:rPr>
        <w:t>e</w:t>
      </w:r>
      <w:r w:rsidRPr="00431989">
        <w:rPr>
          <w:lang w:val="en-US"/>
        </w:rPr>
        <w:t>acons;</w:t>
      </w:r>
    </w:p>
    <w:p w14:paraId="746195D5" w14:textId="77777777" w:rsidR="00EC23F9" w:rsidRPr="00431989" w:rsidRDefault="00EC23F9" w:rsidP="00EC23F9">
      <w:pPr>
        <w:pStyle w:val="B3"/>
        <w:rPr>
          <w:lang w:val="en-US"/>
        </w:rPr>
      </w:pPr>
      <w:r w:rsidRPr="00431989">
        <w:rPr>
          <w:lang w:val="en-US"/>
        </w:rPr>
        <w:t>3&gt;</w:t>
      </w:r>
      <w:r w:rsidRPr="00431989">
        <w:rPr>
          <w:lang w:val="en-US"/>
        </w:rPr>
        <w:tab/>
        <w:t xml:space="preserve">if available, set the </w:t>
      </w:r>
      <w:r w:rsidRPr="00EC23F9">
        <w:rPr>
          <w:lang w:val="en-US"/>
        </w:rPr>
        <w:t>wlan-LocationInfo</w:t>
      </w:r>
      <w:r w:rsidRPr="00431989">
        <w:rPr>
          <w:lang w:val="en-US"/>
        </w:rPr>
        <w:t xml:space="preserve"> to include the WLAN measurement results, in order of decreasing RSSI for WLAN APs.</w:t>
      </w:r>
    </w:p>
    <w:p w14:paraId="5EBE0B28" w14:textId="77777777" w:rsidR="00EC23F9" w:rsidRPr="00EC23F9" w:rsidRDefault="00EC23F9" w:rsidP="00EC23F9">
      <w:pPr>
        <w:pStyle w:val="B3"/>
        <w:rPr>
          <w:lang w:val="en-US"/>
        </w:rPr>
      </w:pPr>
      <w:r w:rsidRPr="00EC23F9">
        <w:rPr>
          <w:highlight w:val="yellow"/>
          <w:lang w:val="en-US"/>
        </w:rPr>
        <w:t>3&gt;</w:t>
      </w:r>
      <w:r w:rsidRPr="00EC23F9">
        <w:rPr>
          <w:highlight w:val="yellow"/>
          <w:lang w:val="en-US"/>
        </w:rPr>
        <w:tab/>
        <w:t>if available, set the sensor-LocationInfo to include the sensor measurement results.</w:t>
      </w:r>
    </w:p>
    <w:p w14:paraId="291A3530" w14:textId="241BD8B9" w:rsidR="00EC23F9" w:rsidRPr="00EC23F9" w:rsidRDefault="00EC23F9" w:rsidP="00DA2DDA">
      <w:r>
        <w:rPr>
          <w:rFonts w:hint="eastAsia"/>
        </w:rPr>
        <w: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6032422" w14:textId="77777777" w:rsidR="00EC23F9" w:rsidRPr="00EC23F9" w:rsidRDefault="00EC23F9" w:rsidP="00EC23F9">
      <w:pPr>
        <w:pStyle w:val="observation0"/>
      </w:pPr>
      <w:bookmarkStart w:id="3" w:name="_In-sequence_SDU_delivery"/>
      <w:bookmarkEnd w:id="3"/>
      <w:r w:rsidRPr="00EC23F9">
        <w:t>Observation</w:t>
      </w:r>
      <w:r w:rsidRPr="00EC23F9">
        <w:rPr>
          <w:rFonts w:hint="eastAsia"/>
        </w:rPr>
        <w:t xml:space="preserve"> </w:t>
      </w:r>
      <w:r w:rsidRPr="00EC23F9">
        <w:t>1: There is no necessity to introduce a new UE capability for SCG failure location reporting function.</w:t>
      </w:r>
    </w:p>
    <w:p w14:paraId="1212BE04" w14:textId="77777777" w:rsidR="00EC23F9" w:rsidRPr="00EC23F9" w:rsidRDefault="00EC23F9" w:rsidP="00EC23F9">
      <w:pPr>
        <w:ind w:left="1305" w:hangingChars="650" w:hanging="1305"/>
        <w:rPr>
          <w:b/>
          <w:lang w:val="en-US"/>
        </w:rPr>
      </w:pPr>
      <w:r w:rsidRPr="00EC23F9">
        <w:rPr>
          <w:b/>
          <w:lang w:val="en-US"/>
        </w:rPr>
        <w:t>P</w:t>
      </w:r>
      <w:r w:rsidRPr="00EC23F9">
        <w:rPr>
          <w:rFonts w:hint="eastAsia"/>
          <w:b/>
          <w:lang w:val="en-US"/>
        </w:rPr>
        <w:t>roposal</w:t>
      </w:r>
      <w:r>
        <w:rPr>
          <w:b/>
          <w:lang w:val="en-US"/>
        </w:rPr>
        <w:t xml:space="preserve"> </w:t>
      </w:r>
      <w:r w:rsidRPr="00EC23F9">
        <w:rPr>
          <w:rFonts w:hint="eastAsia"/>
          <w:b/>
          <w:lang w:val="en-US"/>
        </w:rPr>
        <w:t>1</w:t>
      </w:r>
      <w:r w:rsidRPr="00EC23F9">
        <w:rPr>
          <w:b/>
          <w:lang w:val="en-US"/>
        </w:rPr>
        <w:t xml:space="preserve">: </w:t>
      </w:r>
      <w:r>
        <w:rPr>
          <w:b/>
          <w:lang w:val="en-US"/>
        </w:rPr>
        <w:t xml:space="preserve">  For rel-16 MR-DC, NR standalone support UE, mandatory support of </w:t>
      </w:r>
      <w:r w:rsidRPr="00EC23F9">
        <w:rPr>
          <w:b/>
          <w:lang w:val="en-US"/>
        </w:rPr>
        <w:t xml:space="preserve">location reporting function </w:t>
      </w:r>
      <w:r>
        <w:rPr>
          <w:b/>
          <w:lang w:val="en-US"/>
        </w:rPr>
        <w:t xml:space="preserve">in SCG failure report </w:t>
      </w:r>
      <w:r w:rsidRPr="00EC23F9">
        <w:rPr>
          <w:b/>
          <w:lang w:val="en-US"/>
        </w:rPr>
        <w:t>without UE capability</w:t>
      </w:r>
      <w:r>
        <w:rPr>
          <w:b/>
          <w:lang w:val="en-US"/>
        </w:rPr>
        <w:t xml:space="preserve"> signaling. </w:t>
      </w:r>
    </w:p>
    <w:p w14:paraId="68365FE4" w14:textId="19167271" w:rsidR="00EC23F9" w:rsidRPr="00EC23F9" w:rsidRDefault="00EC23F9" w:rsidP="00EC23F9">
      <w:pPr>
        <w:ind w:left="1305" w:hangingChars="650" w:hanging="1305"/>
        <w:rPr>
          <w:b/>
          <w:lang w:val="en-US"/>
        </w:rPr>
      </w:pPr>
      <w:r w:rsidRPr="00EC23F9">
        <w:rPr>
          <w:b/>
          <w:lang w:val="en-US"/>
        </w:rPr>
        <w:lastRenderedPageBreak/>
        <w:t>Proposal</w:t>
      </w:r>
      <w:r>
        <w:rPr>
          <w:b/>
          <w:lang w:val="en-US"/>
        </w:rPr>
        <w:t xml:space="preserve"> </w:t>
      </w:r>
      <w:r w:rsidRPr="00EC23F9">
        <w:rPr>
          <w:b/>
          <w:lang w:val="en-US"/>
        </w:rPr>
        <w:t xml:space="preserve">2: </w:t>
      </w:r>
      <w:r>
        <w:rPr>
          <w:b/>
          <w:lang w:val="en-US"/>
        </w:rPr>
        <w:t xml:space="preserve">  </w:t>
      </w:r>
      <w:r w:rsidRPr="00EC23F9">
        <w:rPr>
          <w:b/>
          <w:lang w:val="en-US"/>
        </w:rPr>
        <w:t xml:space="preserve">RAN2 to agree the detailed location information </w:t>
      </w:r>
      <w:r>
        <w:rPr>
          <w:b/>
          <w:lang w:val="en-US"/>
        </w:rPr>
        <w:t xml:space="preserve">in SCG failure report </w:t>
      </w:r>
      <w:r w:rsidRPr="00EC23F9">
        <w:rPr>
          <w:b/>
          <w:lang w:val="en-US"/>
        </w:rPr>
        <w:t xml:space="preserve">should be commonLocationInfo, wlan-LocationInfo and bt-LocationInfo and sensor-LocationInfo, if available. </w:t>
      </w:r>
    </w:p>
    <w:p w14:paraId="7C01197C" w14:textId="77777777" w:rsidR="00FB795B" w:rsidRPr="003100C3" w:rsidRDefault="00FB795B" w:rsidP="00FB795B">
      <w:pPr>
        <w:pStyle w:val="1"/>
        <w:rPr>
          <w:rFonts w:cs="Arial"/>
        </w:rPr>
      </w:pPr>
      <w:r w:rsidRPr="003100C3">
        <w:rPr>
          <w:rFonts w:cs="Arial"/>
        </w:rPr>
        <w:t>References</w:t>
      </w:r>
    </w:p>
    <w:p w14:paraId="35510A3D" w14:textId="2927F183" w:rsidR="004E4A7D" w:rsidRDefault="00EC23F9" w:rsidP="00F83002">
      <w:pPr>
        <w:numPr>
          <w:ilvl w:val="0"/>
          <w:numId w:val="13"/>
        </w:numPr>
        <w:rPr>
          <w:rFonts w:ascii="Arial" w:hAnsi="Arial" w:cs="Arial"/>
        </w:rPr>
      </w:pPr>
      <w:r>
        <w:rPr>
          <w:rFonts w:ascii="Arial" w:hAnsi="Arial" w:cs="Arial" w:hint="eastAsia"/>
        </w:rPr>
        <w:t xml:space="preserve">38.331 </w:t>
      </w:r>
      <w:r>
        <w:rPr>
          <w:rFonts w:ascii="Arial" w:hAnsi="Arial" w:cs="Arial"/>
        </w:rPr>
        <w:t xml:space="preserve">running </w:t>
      </w:r>
      <w:r>
        <w:rPr>
          <w:rFonts w:ascii="Arial" w:hAnsi="Arial" w:cs="Arial" w:hint="eastAsia"/>
        </w:rPr>
        <w:t>CR for MDT and SON</w:t>
      </w:r>
    </w:p>
    <w:p w14:paraId="26B0AB92" w14:textId="5331F871" w:rsidR="00EC23F9" w:rsidRPr="003100C3" w:rsidRDefault="00EC23F9" w:rsidP="00F83002">
      <w:pPr>
        <w:numPr>
          <w:ilvl w:val="0"/>
          <w:numId w:val="13"/>
        </w:numPr>
        <w:rPr>
          <w:rFonts w:ascii="Arial" w:hAnsi="Arial" w:cs="Arial"/>
        </w:rPr>
      </w:pPr>
      <w:r>
        <w:rPr>
          <w:rFonts w:ascii="Arial" w:hAnsi="Arial" w:cs="Arial"/>
        </w:rPr>
        <w:t>37.320 running CR for MDT and SON</w:t>
      </w:r>
    </w:p>
    <w:p w14:paraId="0C067D24" w14:textId="77777777" w:rsidR="007E39A2" w:rsidRPr="003100C3" w:rsidRDefault="007E39A2" w:rsidP="007E39A2">
      <w:pPr>
        <w:rPr>
          <w:rFonts w:ascii="Arial" w:hAnsi="Arial" w:cs="Arial"/>
        </w:rPr>
      </w:pPr>
    </w:p>
    <w:sectPr w:rsidR="007E39A2" w:rsidRPr="003100C3"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197F5" w14:textId="77777777" w:rsidR="00D857C2" w:rsidRDefault="00D857C2">
      <w:r>
        <w:separator/>
      </w:r>
    </w:p>
  </w:endnote>
  <w:endnote w:type="continuationSeparator" w:id="0">
    <w:p w14:paraId="37653AC4" w14:textId="77777777" w:rsidR="00D857C2" w:rsidRDefault="00D857C2">
      <w:r>
        <w:continuationSeparator/>
      </w:r>
    </w:p>
  </w:endnote>
  <w:endnote w:type="continuationNotice" w:id="1">
    <w:p w14:paraId="3B2DF8F1" w14:textId="77777777" w:rsidR="00D857C2" w:rsidRDefault="00D85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16B9B4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220405">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220405">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40673" w14:textId="77777777" w:rsidR="00D857C2" w:rsidRDefault="00D857C2">
      <w:r>
        <w:separator/>
      </w:r>
    </w:p>
  </w:footnote>
  <w:footnote w:type="continuationSeparator" w:id="0">
    <w:p w14:paraId="4D59BA31" w14:textId="77777777" w:rsidR="00D857C2" w:rsidRDefault="00D857C2">
      <w:r>
        <w:continuationSeparator/>
      </w:r>
    </w:p>
  </w:footnote>
  <w:footnote w:type="continuationNotice" w:id="1">
    <w:p w14:paraId="31F90B91" w14:textId="77777777" w:rsidR="00D857C2" w:rsidRDefault="00D85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0"/>
  </w:num>
  <w:num w:numId="7">
    <w:abstractNumId w:val="7"/>
  </w:num>
  <w:num w:numId="8">
    <w:abstractNumId w:val="10"/>
  </w:num>
  <w:num w:numId="9">
    <w:abstractNumId w:val="3"/>
  </w:num>
  <w:num w:numId="10">
    <w:abstractNumId w:val="24"/>
  </w:num>
  <w:num w:numId="11">
    <w:abstractNumId w:val="11"/>
  </w:num>
  <w:num w:numId="12">
    <w:abstractNumId w:val="22"/>
  </w:num>
  <w:num w:numId="13">
    <w:abstractNumId w:val="12"/>
  </w:num>
  <w:num w:numId="14">
    <w:abstractNumId w:val="23"/>
  </w:num>
  <w:num w:numId="15">
    <w:abstractNumId w:val="1"/>
  </w:num>
  <w:num w:numId="16">
    <w:abstractNumId w:val="16"/>
  </w:num>
  <w:num w:numId="17">
    <w:abstractNumId w:val="6"/>
  </w:num>
  <w:num w:numId="18">
    <w:abstractNumId w:val="19"/>
  </w:num>
  <w:num w:numId="19">
    <w:abstractNumId w:val="5"/>
  </w:num>
  <w:num w:numId="20">
    <w:abstractNumId w:val="2"/>
  </w:num>
  <w:num w:numId="21">
    <w:abstractNumId w:val="9"/>
  </w:num>
  <w:num w:numId="22">
    <w:abstractNumId w:val="14"/>
  </w:num>
  <w:num w:numId="23">
    <w:abstractNumId w:val="21"/>
  </w:num>
  <w:num w:numId="24">
    <w:abstractNumId w:val="8"/>
  </w:num>
  <w:num w:numId="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3</Pages>
  <Words>760</Words>
  <Characters>4933</Characters>
  <Application>Microsoft Office Word</Application>
  <DocSecurity>4</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5682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docomo</cp:lastModifiedBy>
  <cp:revision>2</cp:revision>
  <cp:lastPrinted>2008-01-31T07:09:00Z</cp:lastPrinted>
  <dcterms:created xsi:type="dcterms:W3CDTF">2020-02-14T03:53:00Z</dcterms:created>
  <dcterms:modified xsi:type="dcterms:W3CDTF">2020-02-14T03:53:00Z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